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3635E" w14:textId="5984E064" w:rsidR="005A49F5" w:rsidRPr="000D3ADC" w:rsidRDefault="003F6FA1" w:rsidP="005A49F5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 wp14:anchorId="17095EDA" wp14:editId="0D7D2D93">
            <wp:simplePos x="0" y="0"/>
            <wp:positionH relativeFrom="column">
              <wp:posOffset>4328160</wp:posOffset>
            </wp:positionH>
            <wp:positionV relativeFrom="paragraph">
              <wp:posOffset>-534035</wp:posOffset>
            </wp:positionV>
            <wp:extent cx="1695450" cy="2371725"/>
            <wp:effectExtent l="209550" t="133350" r="209550" b="142875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03270">
                      <a:off x="0" y="0"/>
                      <a:ext cx="16954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9F5" w:rsidRPr="000D3ADC">
        <w:rPr>
          <w:rFonts w:ascii="Verdana" w:hAnsi="Verdana"/>
          <w:b/>
          <w:sz w:val="24"/>
          <w:szCs w:val="24"/>
        </w:rPr>
        <w:t>L</w:t>
      </w:r>
      <w:bookmarkStart w:id="0" w:name="_GoBack"/>
      <w:bookmarkEnd w:id="0"/>
      <w:r w:rsidR="005A49F5" w:rsidRPr="000D3ADC">
        <w:rPr>
          <w:rFonts w:ascii="Verdana" w:hAnsi="Verdana"/>
          <w:b/>
          <w:sz w:val="24"/>
          <w:szCs w:val="24"/>
        </w:rPr>
        <w:t>INGUA INGLESE</w:t>
      </w:r>
    </w:p>
    <w:p w14:paraId="152E8254" w14:textId="77777777" w:rsidR="003F6FA1" w:rsidRDefault="005A49F5" w:rsidP="000B30CE">
      <w:pPr>
        <w:rPr>
          <w:rFonts w:ascii="Verdana" w:hAnsi="Verdana"/>
          <w:sz w:val="24"/>
          <w:szCs w:val="24"/>
        </w:rPr>
      </w:pPr>
      <w:r w:rsidRPr="000D3ADC">
        <w:rPr>
          <w:rFonts w:ascii="Verdana" w:hAnsi="Verdana"/>
          <w:sz w:val="24"/>
          <w:szCs w:val="24"/>
        </w:rPr>
        <w:t xml:space="preserve">PROGRAMMAZIONE PER LA </w:t>
      </w:r>
      <w:r>
        <w:rPr>
          <w:rFonts w:ascii="Verdana" w:hAnsi="Verdana"/>
          <w:sz w:val="24"/>
          <w:szCs w:val="24"/>
        </w:rPr>
        <w:t>SCUOLA DELL’</w:t>
      </w:r>
      <w:r w:rsidRPr="000D3ADC">
        <w:rPr>
          <w:rFonts w:ascii="Verdana" w:hAnsi="Verdana"/>
          <w:sz w:val="24"/>
          <w:szCs w:val="24"/>
        </w:rPr>
        <w:t xml:space="preserve">INFANZIA </w:t>
      </w:r>
    </w:p>
    <w:p w14:paraId="7CFBDE46" w14:textId="344A9D51" w:rsidR="000B30CE" w:rsidRDefault="005A49F5" w:rsidP="000B30C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</w:t>
      </w:r>
      <w:proofErr w:type="spellStart"/>
      <w:r>
        <w:rPr>
          <w:rFonts w:ascii="Verdana" w:hAnsi="Verdana"/>
          <w:sz w:val="24"/>
          <w:szCs w:val="24"/>
        </w:rPr>
        <w:t>a.s.</w:t>
      </w:r>
      <w:proofErr w:type="spellEnd"/>
      <w:r>
        <w:rPr>
          <w:rFonts w:ascii="Verdana" w:hAnsi="Verdana"/>
          <w:sz w:val="24"/>
          <w:szCs w:val="24"/>
        </w:rPr>
        <w:t xml:space="preserve"> 2018/2019)</w:t>
      </w:r>
    </w:p>
    <w:p w14:paraId="2D820D3C" w14:textId="77777777" w:rsidR="003F6FA1" w:rsidRDefault="005A49F5" w:rsidP="000B30CE">
      <w:pPr>
        <w:rPr>
          <w:rFonts w:ascii="Verdana" w:hAnsi="Verdana"/>
          <w:sz w:val="24"/>
          <w:szCs w:val="24"/>
        </w:rPr>
      </w:pPr>
      <w:r w:rsidRPr="000D3ADC">
        <w:rPr>
          <w:rFonts w:ascii="Verdana" w:hAnsi="Verdana"/>
          <w:sz w:val="24"/>
          <w:szCs w:val="24"/>
        </w:rPr>
        <w:t xml:space="preserve">Il progetto di lingua inglese dedicato ai bambini della </w:t>
      </w:r>
    </w:p>
    <w:p w14:paraId="2EAA2B86" w14:textId="71428458" w:rsidR="005A49F5" w:rsidRPr="000B30CE" w:rsidRDefault="005A49F5" w:rsidP="000B30CE">
      <w:pPr>
        <w:rPr>
          <w:rFonts w:ascii="Verdana" w:hAnsi="Verdana"/>
          <w:sz w:val="24"/>
          <w:szCs w:val="24"/>
        </w:rPr>
      </w:pPr>
      <w:r w:rsidRPr="000D3ADC">
        <w:rPr>
          <w:rFonts w:ascii="Verdana" w:hAnsi="Verdana"/>
          <w:sz w:val="24"/>
          <w:szCs w:val="24"/>
        </w:rPr>
        <w:t>scuola dell’infanzia avrà come finalità:</w:t>
      </w:r>
    </w:p>
    <w:p w14:paraId="51547E3C" w14:textId="77777777" w:rsidR="005A49F5" w:rsidRPr="000D3ADC" w:rsidRDefault="005A49F5" w:rsidP="005A49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24"/>
          <w:szCs w:val="24"/>
          <w:lang w:eastAsia="it-IT"/>
        </w:rPr>
      </w:pPr>
      <w:r w:rsidRPr="000D3ADC">
        <w:rPr>
          <w:rFonts w:ascii="Verdana" w:eastAsia="Times New Roman" w:hAnsi="Verdana"/>
          <w:color w:val="000000"/>
          <w:sz w:val="24"/>
          <w:szCs w:val="24"/>
          <w:lang w:eastAsia="it-IT"/>
        </w:rPr>
        <w:t>La maturazione di un interesse verso un codice linguistico diverso dal proprio e verso l’apprendimento di una lingua straniera;</w:t>
      </w:r>
    </w:p>
    <w:p w14:paraId="317B935F" w14:textId="77777777" w:rsidR="005A49F5" w:rsidRPr="000D3ADC" w:rsidRDefault="005A49F5" w:rsidP="005A49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24"/>
          <w:szCs w:val="24"/>
          <w:lang w:eastAsia="it-IT"/>
        </w:rPr>
      </w:pPr>
      <w:r w:rsidRPr="000D3ADC">
        <w:rPr>
          <w:rFonts w:ascii="Verdana" w:eastAsia="Times New Roman" w:hAnsi="Verdana"/>
          <w:color w:val="000000"/>
          <w:sz w:val="24"/>
          <w:szCs w:val="24"/>
          <w:lang w:eastAsia="it-IT"/>
        </w:rPr>
        <w:t>Lo sviluppo della consapevolezza dell’esistenza di diversi codici linguistici, verbali e non;</w:t>
      </w:r>
    </w:p>
    <w:p w14:paraId="6CD1799A" w14:textId="77777777" w:rsidR="005A49F5" w:rsidRPr="000D3ADC" w:rsidRDefault="005A49F5" w:rsidP="005A49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24"/>
          <w:szCs w:val="24"/>
          <w:lang w:eastAsia="it-IT"/>
        </w:rPr>
      </w:pPr>
      <w:r w:rsidRPr="000D3ADC">
        <w:rPr>
          <w:rFonts w:ascii="Verdana" w:eastAsia="Times New Roman" w:hAnsi="Verdana"/>
          <w:color w:val="000000"/>
          <w:sz w:val="24"/>
          <w:szCs w:val="24"/>
          <w:lang w:eastAsia="it-IT"/>
        </w:rPr>
        <w:t>Il potenziamento delle capacità di utilizzare e leggere linguaggi non verbali;</w:t>
      </w:r>
    </w:p>
    <w:p w14:paraId="3B32FDD6" w14:textId="77777777" w:rsidR="005A49F5" w:rsidRPr="000D3ADC" w:rsidRDefault="005A49F5" w:rsidP="005A49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24"/>
          <w:szCs w:val="24"/>
          <w:lang w:eastAsia="it-IT"/>
        </w:rPr>
      </w:pPr>
      <w:r w:rsidRPr="000D3ADC">
        <w:rPr>
          <w:rFonts w:ascii="Verdana" w:eastAsia="Times New Roman" w:hAnsi="Verdana"/>
          <w:color w:val="000000"/>
          <w:sz w:val="24"/>
          <w:szCs w:val="24"/>
          <w:lang w:eastAsia="it-IT"/>
        </w:rPr>
        <w:t>Il potenziamento delle capacità di ascolto, comprensione, attenzione e memorizzazione;</w:t>
      </w:r>
    </w:p>
    <w:p w14:paraId="2E40BC02" w14:textId="77777777" w:rsidR="005A49F5" w:rsidRPr="000D3ADC" w:rsidRDefault="005A49F5" w:rsidP="005A49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24"/>
          <w:szCs w:val="24"/>
          <w:lang w:eastAsia="it-IT"/>
        </w:rPr>
      </w:pPr>
      <w:r w:rsidRPr="000D3ADC">
        <w:rPr>
          <w:rFonts w:ascii="Verdana" w:hAnsi="Verdana"/>
          <w:sz w:val="24"/>
          <w:szCs w:val="24"/>
        </w:rPr>
        <w:t xml:space="preserve">Lo sviluppo </w:t>
      </w:r>
      <w:r w:rsidRPr="000D3ADC">
        <w:rPr>
          <w:rFonts w:ascii="Verdana" w:eastAsia="Times New Roman" w:hAnsi="Verdana"/>
          <w:color w:val="000000"/>
          <w:sz w:val="24"/>
          <w:szCs w:val="24"/>
          <w:lang w:eastAsia="it-IT"/>
        </w:rPr>
        <w:t>delle capacità di comprensione e produzione orale della lingua;</w:t>
      </w:r>
    </w:p>
    <w:p w14:paraId="04795439" w14:textId="77777777" w:rsidR="005A49F5" w:rsidRPr="000D3ADC" w:rsidRDefault="005A49F5" w:rsidP="005A49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/>
          <w:color w:val="000000"/>
          <w:sz w:val="24"/>
          <w:szCs w:val="24"/>
          <w:lang w:eastAsia="it-IT"/>
        </w:rPr>
      </w:pPr>
      <w:r w:rsidRPr="000D3ADC">
        <w:rPr>
          <w:rFonts w:ascii="Verdana" w:eastAsia="Times New Roman" w:hAnsi="Verdana"/>
          <w:color w:val="000000"/>
          <w:sz w:val="24"/>
          <w:szCs w:val="24"/>
          <w:lang w:eastAsia="it-IT"/>
        </w:rPr>
        <w:t>La promozione di una attitudine positiva nei confronti di altre culture;</w:t>
      </w:r>
    </w:p>
    <w:p w14:paraId="3DA0CABA" w14:textId="77777777" w:rsidR="005A49F5" w:rsidRPr="000D3ADC" w:rsidRDefault="005A49F5" w:rsidP="005A49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000000"/>
          <w:sz w:val="24"/>
          <w:szCs w:val="24"/>
          <w:lang w:eastAsia="it-IT"/>
        </w:rPr>
      </w:pPr>
      <w:r w:rsidRPr="000D3ADC">
        <w:rPr>
          <w:rFonts w:ascii="Verdana" w:eastAsia="Times New Roman" w:hAnsi="Verdana"/>
          <w:color w:val="000000"/>
          <w:sz w:val="24"/>
          <w:szCs w:val="24"/>
          <w:lang w:eastAsia="it-IT"/>
        </w:rPr>
        <w:t>La promozione di un atteggiamento collaborativo, positivo e partecipativo rispetto alle diverse attività proposte.</w:t>
      </w:r>
    </w:p>
    <w:p w14:paraId="5C8E0800" w14:textId="14970E10" w:rsidR="005A49F5" w:rsidRPr="000D3ADC" w:rsidRDefault="005A49F5" w:rsidP="000B30CE">
      <w:pPr>
        <w:spacing w:after="0"/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0D3ADC">
        <w:rPr>
          <w:rFonts w:ascii="Verdana" w:hAnsi="Verdana"/>
          <w:color w:val="000000"/>
          <w:sz w:val="24"/>
          <w:szCs w:val="24"/>
          <w:shd w:val="clear" w:color="auto" w:fill="FFFFFF"/>
        </w:rPr>
        <w:t>Sebbene le attività proposte saranno di varia natura (includeranno giochi, canzoni, storie, piccole recite, schede da completare o colorare, ecc.), tutte avranno come filo conduttore l’elemento ludico. È attraverso il gioco e la musica, infatti, che i bambini entreranno in contatto con la lingua; ed è grazie alla m</w:t>
      </w:r>
      <w:r w:rsidR="009F66A2">
        <w:rPr>
          <w:rFonts w:ascii="Verdana" w:hAnsi="Verdana"/>
          <w:color w:val="000000"/>
          <w:sz w:val="24"/>
          <w:szCs w:val="24"/>
          <w:shd w:val="clear" w:color="auto" w:fill="FFFFFF"/>
        </w:rPr>
        <w:t>otivazione fornita dal contesto</w:t>
      </w:r>
      <w:r w:rsidRPr="000D3AD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allegro </w:t>
      </w:r>
      <w:r w:rsidR="009F66A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e familiare </w:t>
      </w:r>
      <w:r w:rsidRPr="000D3ADC">
        <w:rPr>
          <w:rFonts w:ascii="Verdana" w:hAnsi="Verdana"/>
          <w:color w:val="000000"/>
          <w:sz w:val="24"/>
          <w:szCs w:val="24"/>
          <w:shd w:val="clear" w:color="auto" w:fill="FFFFFF"/>
        </w:rPr>
        <w:t>che impareranno a comprendere il significato delle parole e a riprodurle.</w:t>
      </w:r>
    </w:p>
    <w:p w14:paraId="4FD5DE50" w14:textId="6BB35950" w:rsidR="005A49F5" w:rsidRPr="000D3ADC" w:rsidRDefault="005A49F5" w:rsidP="000B30CE">
      <w:pPr>
        <w:spacing w:after="0"/>
        <w:ind w:firstLine="284"/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0D3AD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Durante gli incontri, oltre alle canzoni e alle filastrocche, che permetteranno ai bambini di acquisire un piccolo patrimonio lessicale, verranno utilizzati cartelloni, </w:t>
      </w:r>
      <w:proofErr w:type="spellStart"/>
      <w:r w:rsidRPr="003F6FA1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>flashcards</w:t>
      </w:r>
      <w:proofErr w:type="spellEnd"/>
      <w:r w:rsidRPr="000D3AD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, burattini, albi illustrati e oggetti e materiali di </w:t>
      </w:r>
      <w:r w:rsidR="00950C6B">
        <w:rPr>
          <w:rFonts w:ascii="Verdana" w:hAnsi="Verdana"/>
          <w:color w:val="000000"/>
          <w:sz w:val="24"/>
          <w:szCs w:val="24"/>
          <w:shd w:val="clear" w:color="auto" w:fill="FFFFFF"/>
        </w:rPr>
        <w:t>diverso</w:t>
      </w:r>
      <w:r w:rsidRPr="000D3AD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genere. </w:t>
      </w:r>
    </w:p>
    <w:p w14:paraId="5ABE75A2" w14:textId="35C7D589" w:rsidR="005A49F5" w:rsidRDefault="005A49F5" w:rsidP="000B30CE">
      <w:pPr>
        <w:spacing w:after="0"/>
        <w:ind w:firstLine="284"/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0D3AD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Trattandosi di un progetto dedicato a tutte le sezioni della Scuola dell’Infanzia, dai più piccoli ai più grandi, gli obiettivi specifici di apprendimento varieranno leggermente in base alle diverse età dei bambini; tuttavia, </w:t>
      </w:r>
      <w:r w:rsidR="00742C01">
        <w:rPr>
          <w:rFonts w:ascii="Verdana" w:hAnsi="Verdana"/>
          <w:color w:val="000000"/>
          <w:sz w:val="24"/>
          <w:szCs w:val="24"/>
          <w:shd w:val="clear" w:color="auto" w:fill="FFFFFF"/>
        </w:rPr>
        <w:t>in generale</w:t>
      </w:r>
      <w:r w:rsidRPr="000D3AD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ci si concent</w:t>
      </w:r>
      <w:r w:rsidR="009F5288">
        <w:rPr>
          <w:rFonts w:ascii="Verdana" w:hAnsi="Verdana"/>
          <w:color w:val="000000"/>
          <w:sz w:val="24"/>
          <w:szCs w:val="24"/>
          <w:shd w:val="clear" w:color="auto" w:fill="FFFFFF"/>
        </w:rPr>
        <w:t>rerà sull’acquisizione delle seguenti conoscenze e abilità</w:t>
      </w:r>
      <w:r w:rsidRPr="000D3ADC">
        <w:rPr>
          <w:rFonts w:ascii="Verdana" w:hAnsi="Verdana"/>
          <w:color w:val="000000"/>
          <w:sz w:val="24"/>
          <w:szCs w:val="24"/>
          <w:shd w:val="clear" w:color="auto" w:fill="FFFFFF"/>
        </w:rPr>
        <w:t>:</w:t>
      </w:r>
    </w:p>
    <w:p w14:paraId="25690B8A" w14:textId="77777777" w:rsidR="000B30CE" w:rsidRPr="000D3ADC" w:rsidRDefault="000B30CE" w:rsidP="000B30CE">
      <w:pPr>
        <w:spacing w:after="0"/>
        <w:ind w:firstLine="284"/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14:paraId="57B3A822" w14:textId="77777777" w:rsidR="005A49F5" w:rsidRPr="000D3ADC" w:rsidRDefault="005A49F5" w:rsidP="005A49F5">
      <w:pPr>
        <w:pStyle w:val="Paragrafoelenco"/>
        <w:numPr>
          <w:ilvl w:val="0"/>
          <w:numId w:val="2"/>
        </w:num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0D3ADC">
        <w:rPr>
          <w:rFonts w:ascii="Verdana" w:hAnsi="Verdana"/>
          <w:color w:val="000000"/>
          <w:sz w:val="24"/>
          <w:szCs w:val="24"/>
          <w:shd w:val="clear" w:color="auto" w:fill="FFFFFF"/>
        </w:rPr>
        <w:t>salutare;</w:t>
      </w:r>
    </w:p>
    <w:p w14:paraId="224609DA" w14:textId="77777777" w:rsidR="005A49F5" w:rsidRPr="000D3ADC" w:rsidRDefault="005A49F5" w:rsidP="005A49F5">
      <w:pPr>
        <w:pStyle w:val="Paragrafoelenco"/>
        <w:numPr>
          <w:ilvl w:val="0"/>
          <w:numId w:val="2"/>
        </w:num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0D3AD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comprendere ed eseguire semplici </w:t>
      </w:r>
      <w:r w:rsidR="0048798E">
        <w:rPr>
          <w:rFonts w:ascii="Verdana" w:hAnsi="Verdana"/>
          <w:color w:val="000000"/>
          <w:sz w:val="24"/>
          <w:szCs w:val="24"/>
          <w:shd w:val="clear" w:color="auto" w:fill="FFFFFF"/>
        </w:rPr>
        <w:t>istruzioni</w:t>
      </w:r>
      <w:r w:rsidRPr="000D3ADC">
        <w:rPr>
          <w:rFonts w:ascii="Verdana" w:hAnsi="Verdana"/>
          <w:color w:val="000000"/>
          <w:sz w:val="24"/>
          <w:szCs w:val="24"/>
          <w:shd w:val="clear" w:color="auto" w:fill="FFFFFF"/>
        </w:rPr>
        <w:t>;</w:t>
      </w:r>
    </w:p>
    <w:p w14:paraId="73F4C071" w14:textId="77777777" w:rsidR="005A49F5" w:rsidRPr="000D3ADC" w:rsidRDefault="005A49F5" w:rsidP="005A49F5">
      <w:pPr>
        <w:pStyle w:val="Paragrafoelenco"/>
        <w:numPr>
          <w:ilvl w:val="0"/>
          <w:numId w:val="2"/>
        </w:num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0D3ADC">
        <w:rPr>
          <w:rFonts w:ascii="Verdana" w:hAnsi="Verdana"/>
          <w:color w:val="000000"/>
          <w:sz w:val="24"/>
          <w:szCs w:val="24"/>
          <w:shd w:val="clear" w:color="auto" w:fill="FFFFFF"/>
        </w:rPr>
        <w:t>chiedere e dire il proprio nome;</w:t>
      </w:r>
    </w:p>
    <w:p w14:paraId="0F879D80" w14:textId="6F8C4018" w:rsidR="005A49F5" w:rsidRPr="000D3ADC" w:rsidRDefault="005A49F5" w:rsidP="005A49F5">
      <w:pPr>
        <w:pStyle w:val="Paragrafoelenco"/>
        <w:numPr>
          <w:ilvl w:val="0"/>
          <w:numId w:val="2"/>
        </w:num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0D3AD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riconoscere </w:t>
      </w:r>
      <w:r w:rsidR="00D64DAB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e saper pronunciare </w:t>
      </w:r>
      <w:r w:rsidRPr="000D3ADC">
        <w:rPr>
          <w:rFonts w:ascii="Verdana" w:hAnsi="Verdana"/>
          <w:color w:val="000000"/>
          <w:sz w:val="24"/>
          <w:szCs w:val="24"/>
          <w:shd w:val="clear" w:color="auto" w:fill="FFFFFF"/>
        </w:rPr>
        <w:t>i nomi dei colori;</w:t>
      </w:r>
    </w:p>
    <w:p w14:paraId="60B1E115" w14:textId="7283CD4E" w:rsidR="005A49F5" w:rsidRPr="000D3ADC" w:rsidRDefault="005A49F5" w:rsidP="005A49F5">
      <w:pPr>
        <w:pStyle w:val="Paragrafoelenco"/>
        <w:numPr>
          <w:ilvl w:val="0"/>
          <w:numId w:val="2"/>
        </w:num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0D3AD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riconoscere </w:t>
      </w:r>
      <w:r w:rsidR="00D64DAB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e saper pronunciare </w:t>
      </w:r>
      <w:r w:rsidRPr="000D3ADC">
        <w:rPr>
          <w:rFonts w:ascii="Verdana" w:hAnsi="Verdana"/>
          <w:color w:val="000000"/>
          <w:sz w:val="24"/>
          <w:szCs w:val="24"/>
          <w:shd w:val="clear" w:color="auto" w:fill="FFFFFF"/>
        </w:rPr>
        <w:t>i nomi di alcuni animali;</w:t>
      </w:r>
    </w:p>
    <w:p w14:paraId="2314DB91" w14:textId="45681B74" w:rsidR="005A49F5" w:rsidRPr="000D3ADC" w:rsidRDefault="005A49F5" w:rsidP="005A49F5">
      <w:pPr>
        <w:pStyle w:val="Paragrafoelenco"/>
        <w:numPr>
          <w:ilvl w:val="0"/>
          <w:numId w:val="2"/>
        </w:num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0D3AD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riconoscere </w:t>
      </w:r>
      <w:r w:rsidR="00D64DAB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e saper pronunciare </w:t>
      </w:r>
      <w:r w:rsidRPr="000D3ADC">
        <w:rPr>
          <w:rFonts w:ascii="Verdana" w:hAnsi="Verdana"/>
          <w:color w:val="000000"/>
          <w:sz w:val="24"/>
          <w:szCs w:val="24"/>
          <w:shd w:val="clear" w:color="auto" w:fill="FFFFFF"/>
        </w:rPr>
        <w:t>i nomi di alcune parti del corpo;</w:t>
      </w:r>
    </w:p>
    <w:p w14:paraId="72380398" w14:textId="45F1FD31" w:rsidR="005A49F5" w:rsidRPr="00D04816" w:rsidRDefault="005A49F5" w:rsidP="005A49F5">
      <w:pPr>
        <w:pStyle w:val="Paragrafoelenco"/>
        <w:numPr>
          <w:ilvl w:val="0"/>
          <w:numId w:val="2"/>
        </w:num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0D3ADC">
        <w:rPr>
          <w:rFonts w:ascii="Verdana" w:hAnsi="Verdana"/>
          <w:color w:val="000000"/>
          <w:sz w:val="24"/>
          <w:szCs w:val="24"/>
          <w:shd w:val="clear" w:color="auto" w:fill="FFFFFF"/>
        </w:rPr>
        <w:t>riconoscere</w:t>
      </w:r>
      <w:r w:rsidR="00D64DAB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e saper pronunciare</w:t>
      </w:r>
      <w:r w:rsidRPr="000D3AD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i nomi di alcuni cibi;</w:t>
      </w:r>
    </w:p>
    <w:p w14:paraId="69EEC7B7" w14:textId="77777777" w:rsidR="005A49F5" w:rsidRPr="000D3ADC" w:rsidRDefault="005A49F5" w:rsidP="005A49F5">
      <w:pPr>
        <w:pStyle w:val="Paragrafoelenco"/>
        <w:numPr>
          <w:ilvl w:val="0"/>
          <w:numId w:val="2"/>
        </w:num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0D3ADC">
        <w:rPr>
          <w:rFonts w:ascii="Verdana" w:hAnsi="Verdana"/>
          <w:color w:val="000000"/>
          <w:sz w:val="24"/>
          <w:szCs w:val="24"/>
          <w:shd w:val="clear" w:color="auto" w:fill="FFFFFF"/>
        </w:rPr>
        <w:lastRenderedPageBreak/>
        <w:t>contare fino a dieci;</w:t>
      </w:r>
    </w:p>
    <w:p w14:paraId="65D396CC" w14:textId="6C9EFC06" w:rsidR="005A49F5" w:rsidRPr="000B30CE" w:rsidRDefault="005A49F5" w:rsidP="000B30CE">
      <w:pPr>
        <w:pStyle w:val="Paragrafoelenco"/>
        <w:numPr>
          <w:ilvl w:val="0"/>
          <w:numId w:val="2"/>
        </w:numPr>
        <w:spacing w:after="0"/>
        <w:ind w:left="714" w:hanging="357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0D3AD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ripetere </w:t>
      </w:r>
      <w:r w:rsidR="00823EA1">
        <w:rPr>
          <w:rFonts w:ascii="Verdana" w:hAnsi="Verdana"/>
          <w:color w:val="000000"/>
          <w:sz w:val="24"/>
          <w:szCs w:val="24"/>
          <w:shd w:val="clear" w:color="auto" w:fill="FFFFFF"/>
        </w:rPr>
        <w:t>interamente o in parte canzoni e</w:t>
      </w:r>
      <w:r w:rsidRPr="000D3AD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filastrocche in lingua inglese.</w:t>
      </w:r>
    </w:p>
    <w:p w14:paraId="484AEB31" w14:textId="77777777" w:rsidR="000B30CE" w:rsidRDefault="000B30CE" w:rsidP="00DE17E3">
      <w:pPr>
        <w:spacing w:after="0"/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14:paraId="05281B14" w14:textId="77777777" w:rsidR="00DE17E3" w:rsidRDefault="005A49F5" w:rsidP="00DE17E3">
      <w:pPr>
        <w:spacing w:after="0"/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0D3AD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È 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>opportuno</w:t>
      </w:r>
      <w:r w:rsidRPr="000D3AD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>chiarire</w:t>
      </w:r>
      <w:r w:rsidR="005E12F6">
        <w:rPr>
          <w:rFonts w:ascii="Verdana" w:hAnsi="Verdana"/>
          <w:color w:val="000000"/>
          <w:sz w:val="24"/>
          <w:szCs w:val="24"/>
          <w:shd w:val="clear" w:color="auto" w:fill="FFFFFF"/>
        </w:rPr>
        <w:t>, infine,</w:t>
      </w:r>
      <w:r w:rsidR="00845264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Pr="000D3AD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che il progetto di Lingua Inglese per la Scuola dell’Infanzia nasce 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principalmente </w:t>
      </w:r>
      <w:r w:rsidRPr="000D3ADC">
        <w:rPr>
          <w:rFonts w:ascii="Verdana" w:hAnsi="Verdana"/>
          <w:color w:val="000000"/>
          <w:sz w:val="24"/>
          <w:szCs w:val="24"/>
          <w:shd w:val="clear" w:color="auto" w:fill="FFFFFF"/>
        </w:rPr>
        <w:t>dalla consapevolezza che un approccio precoce alla lingua straniera sia fondamentale per favorire l’apprendimento della stessa negli anni successivi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, e che non si pretende, attraverso questo progetto, </w:t>
      </w:r>
      <w:r w:rsidRPr="000D3AD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di insegnare </w:t>
      </w:r>
      <w:r w:rsidRPr="00CF6969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>sistematicamente</w:t>
      </w:r>
      <w:r w:rsidRPr="000D3AD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una seconda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lingua, ma si mira in primo luogo </w:t>
      </w:r>
      <w:r w:rsidRPr="000D3ADC">
        <w:rPr>
          <w:rFonts w:ascii="Verdana" w:hAnsi="Verdana"/>
          <w:color w:val="000000"/>
          <w:sz w:val="24"/>
          <w:szCs w:val="24"/>
          <w:shd w:val="clear" w:color="auto" w:fill="FFFFFF"/>
        </w:rPr>
        <w:t>alla sensibilizzazione dei più piccoli a un codice linguistico diverso d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a quello al quale sono abituati. </w:t>
      </w:r>
    </w:p>
    <w:p w14:paraId="014D0647" w14:textId="17E30995" w:rsidR="005A49F5" w:rsidRPr="000D3ADC" w:rsidRDefault="005A49F5" w:rsidP="000B30CE">
      <w:pPr>
        <w:ind w:firstLine="284"/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0D3ADC">
        <w:rPr>
          <w:rFonts w:ascii="Verdana" w:hAnsi="Verdana"/>
          <w:color w:val="000000"/>
          <w:sz w:val="24"/>
          <w:szCs w:val="24"/>
          <w:shd w:val="clear" w:color="auto" w:fill="FFFFFF"/>
        </w:rPr>
        <w:t>Anche per questo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, dunque, riconoscendo le enormi potenzialità di questa età per quanto riguarda le abilità </w:t>
      </w:r>
      <w:r w:rsidR="00620E11">
        <w:rPr>
          <w:rFonts w:ascii="Verdana" w:hAnsi="Verdana"/>
          <w:color w:val="000000"/>
          <w:sz w:val="24"/>
          <w:szCs w:val="24"/>
          <w:shd w:val="clear" w:color="auto" w:fill="FFFFFF"/>
        </w:rPr>
        <w:t>fonetiche/fonologiche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e di memorizzazione, </w:t>
      </w:r>
      <w:r w:rsidRPr="000D3AD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si è scelto di condurre 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gli incontri e </w:t>
      </w:r>
      <w:r w:rsidRPr="000D3AD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le attività esclusivamente in lingua 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>inglese</w:t>
      </w:r>
      <w:r w:rsidRPr="000D3ADC">
        <w:rPr>
          <w:rFonts w:ascii="Verdana" w:hAnsi="Verdana"/>
          <w:color w:val="000000"/>
          <w:sz w:val="24"/>
          <w:szCs w:val="24"/>
          <w:shd w:val="clear" w:color="auto" w:fill="FFFFFF"/>
        </w:rPr>
        <w:t>, per permettere ai bambini di immergersi completamente in un’altra realtà comunicativa</w:t>
      </w:r>
      <w:r w:rsidR="00DE17E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, e </w:t>
      </w:r>
      <w:r w:rsidRPr="000D3ADC">
        <w:rPr>
          <w:rFonts w:ascii="Verdana" w:hAnsi="Verdana"/>
          <w:color w:val="000000"/>
          <w:sz w:val="24"/>
          <w:szCs w:val="24"/>
          <w:shd w:val="clear" w:color="auto" w:fill="FFFFFF"/>
        </w:rPr>
        <w:t>rendersi conto</w:t>
      </w:r>
      <w:r w:rsidR="00DE17E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così</w:t>
      </w:r>
      <w:r w:rsidRPr="000D3AD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che comprendere un’altra lingua, sebbene 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essa </w:t>
      </w:r>
      <w:r w:rsidRPr="000D3ADC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presenti suoni diversi da quelli conosciuti, </w:t>
      </w:r>
      <w:r w:rsidR="00DE17E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è tutt’altro che 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>im</w:t>
      </w:r>
      <w:r w:rsidRPr="000D3ADC">
        <w:rPr>
          <w:rFonts w:ascii="Verdana" w:hAnsi="Verdana"/>
          <w:color w:val="000000"/>
          <w:sz w:val="24"/>
          <w:szCs w:val="24"/>
          <w:shd w:val="clear" w:color="auto" w:fill="FFFFFF"/>
        </w:rPr>
        <w:t>possibile, specialmente quando questa è inserita in un contesto ludico e motivante ed è costantemente accompagnata da codici comunicativi non verbali (linguaggio iconico,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gestuale e sonoro</w:t>
      </w:r>
      <w:r w:rsidRPr="000D3ADC">
        <w:rPr>
          <w:rFonts w:ascii="Verdana" w:hAnsi="Verdana"/>
          <w:color w:val="000000"/>
          <w:sz w:val="24"/>
          <w:szCs w:val="24"/>
          <w:shd w:val="clear" w:color="auto" w:fill="FFFFFF"/>
        </w:rPr>
        <w:t>).</w:t>
      </w:r>
    </w:p>
    <w:p w14:paraId="02F67011" w14:textId="77777777" w:rsidR="005A49F5" w:rsidRPr="000D3ADC" w:rsidRDefault="005A49F5" w:rsidP="005A49F5">
      <w:pPr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14:paraId="4335FE57" w14:textId="77777777" w:rsidR="005A49F5" w:rsidRDefault="005A49F5" w:rsidP="005A49F5">
      <w:pPr>
        <w:rPr>
          <w:rFonts w:ascii="Century Gothic" w:hAnsi="Century Gothic"/>
          <w:color w:val="000000"/>
          <w:sz w:val="24"/>
          <w:szCs w:val="24"/>
          <w:shd w:val="clear" w:color="auto" w:fill="FFFFFF"/>
        </w:rPr>
      </w:pPr>
      <w:r w:rsidRPr="000D3ADC">
        <w:rPr>
          <w:rFonts w:ascii="Verdana" w:hAnsi="Verdana"/>
          <w:color w:val="000000"/>
          <w:sz w:val="24"/>
          <w:szCs w:val="24"/>
          <w:shd w:val="clear" w:color="auto" w:fill="FFFFFF"/>
        </w:rPr>
        <w:t>Insegnante: Azzurra Angelini</w:t>
      </w:r>
    </w:p>
    <w:p w14:paraId="096B1D7F" w14:textId="77777777" w:rsidR="005A49F5" w:rsidRDefault="005A49F5" w:rsidP="005A49F5"/>
    <w:p w14:paraId="6D5739BF" w14:textId="2B49E86A" w:rsidR="0015260D" w:rsidRDefault="003F6FA1">
      <w:r>
        <w:rPr>
          <w:noProof/>
          <w:lang w:eastAsia="it-IT"/>
        </w:rPr>
        <w:drawing>
          <wp:inline distT="0" distB="0" distL="0" distR="0" wp14:anchorId="470EB09D" wp14:editId="69A94B36">
            <wp:extent cx="1666875" cy="2095500"/>
            <wp:effectExtent l="228600" t="171450" r="219075" b="1714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66283">
                      <a:off x="0" y="0"/>
                      <a:ext cx="16668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2D366B0C" wp14:editId="07241B7E">
            <wp:extent cx="1657350" cy="2152650"/>
            <wp:effectExtent l="266700" t="190500" r="247650" b="19050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91553">
                      <a:off x="0" y="0"/>
                      <a:ext cx="16573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50C2600D" wp14:editId="0E475FFA">
            <wp:extent cx="1771650" cy="22098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260D" w:rsidSect="000D3ADC">
      <w:pgSz w:w="11900" w:h="16840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F69E5"/>
    <w:multiLevelType w:val="hybridMultilevel"/>
    <w:tmpl w:val="6CA45E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38344A"/>
    <w:multiLevelType w:val="hybridMultilevel"/>
    <w:tmpl w:val="7038947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F5"/>
    <w:rsid w:val="000B30CE"/>
    <w:rsid w:val="0015260D"/>
    <w:rsid w:val="003F6FA1"/>
    <w:rsid w:val="0048798E"/>
    <w:rsid w:val="005A49F5"/>
    <w:rsid w:val="005E12F6"/>
    <w:rsid w:val="00620E11"/>
    <w:rsid w:val="00742C01"/>
    <w:rsid w:val="00823EA1"/>
    <w:rsid w:val="00840408"/>
    <w:rsid w:val="00845264"/>
    <w:rsid w:val="00950C6B"/>
    <w:rsid w:val="009F5288"/>
    <w:rsid w:val="009F66A2"/>
    <w:rsid w:val="00D64DAB"/>
    <w:rsid w:val="00DE17E3"/>
    <w:rsid w:val="00E7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425B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49F5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49F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6FA1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49F5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49F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6FA1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Azzurra Angelini</dc:creator>
  <cp:lastModifiedBy>Scuola Infanzia</cp:lastModifiedBy>
  <cp:revision>2</cp:revision>
  <dcterms:created xsi:type="dcterms:W3CDTF">2019-02-01T10:59:00Z</dcterms:created>
  <dcterms:modified xsi:type="dcterms:W3CDTF">2019-02-01T10:59:00Z</dcterms:modified>
</cp:coreProperties>
</file>